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6996" w:rsidRPr="00DC372B" w14:paraId="44333988" w14:textId="77777777" w:rsidTr="009D6264">
        <w:tc>
          <w:tcPr>
            <w:tcW w:w="4247" w:type="dxa"/>
          </w:tcPr>
          <w:p w14:paraId="7AEFC958" w14:textId="77777777" w:rsidR="00766996" w:rsidRPr="00DC372B" w:rsidRDefault="00766996" w:rsidP="00B6411A">
            <w:pPr>
              <w:rPr>
                <w:rFonts w:ascii="Verdana" w:hAnsi="Verdana"/>
              </w:rPr>
            </w:pPr>
          </w:p>
          <w:p w14:paraId="6B003E3B" w14:textId="77777777" w:rsidR="00766996" w:rsidRDefault="00766996" w:rsidP="00B641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PLAN DE CHOQUE ADMINISTRACIÓN DE JUSTICIA</w:t>
            </w:r>
          </w:p>
          <w:p w14:paraId="5C0C1BC5" w14:textId="77777777" w:rsidR="00B6411A" w:rsidRPr="00DC372B" w:rsidRDefault="00B6411A" w:rsidP="00B6411A">
            <w:pPr>
              <w:rPr>
                <w:rFonts w:ascii="Verdana" w:hAnsi="Verdana"/>
              </w:rPr>
            </w:pPr>
          </w:p>
        </w:tc>
        <w:tc>
          <w:tcPr>
            <w:tcW w:w="4247" w:type="dxa"/>
          </w:tcPr>
          <w:p w14:paraId="5792367F" w14:textId="77777777" w:rsidR="00766996" w:rsidRPr="00DC372B" w:rsidRDefault="00766996" w:rsidP="009D6264">
            <w:pPr>
              <w:rPr>
                <w:rFonts w:ascii="Verdana" w:hAnsi="Verdana"/>
              </w:rPr>
            </w:pPr>
          </w:p>
          <w:p w14:paraId="312A70B9" w14:textId="3D93FEC7" w:rsidR="00766996" w:rsidRPr="00DC372B" w:rsidRDefault="00766996" w:rsidP="00C272D3">
            <w:pPr>
              <w:jc w:val="center"/>
              <w:rPr>
                <w:rFonts w:ascii="Verdana" w:hAnsi="Verdana"/>
              </w:rPr>
            </w:pPr>
            <w:r w:rsidRPr="00B6411A">
              <w:rPr>
                <w:rFonts w:ascii="Verdana" w:hAnsi="Verdana"/>
                <w:bCs/>
              </w:rPr>
              <w:t>MEDIDA Nº:</w:t>
            </w:r>
            <w:r w:rsidRPr="00766996">
              <w:rPr>
                <w:rFonts w:ascii="Verdana" w:hAnsi="Verdana"/>
                <w:b/>
                <w:bCs/>
              </w:rPr>
              <w:t xml:space="preserve"> </w:t>
            </w:r>
            <w:r w:rsidR="00C272D3">
              <w:rPr>
                <w:rFonts w:ascii="Verdana" w:hAnsi="Verdana"/>
                <w:b/>
                <w:bCs/>
              </w:rPr>
              <w:t>13 (RDL)</w:t>
            </w:r>
            <w:bookmarkStart w:id="0" w:name="_GoBack"/>
            <w:bookmarkEnd w:id="0"/>
          </w:p>
        </w:tc>
      </w:tr>
      <w:tr w:rsidR="00766996" w:rsidRPr="00DC372B" w14:paraId="4799852E" w14:textId="77777777" w:rsidTr="009D6264">
        <w:tc>
          <w:tcPr>
            <w:tcW w:w="8494" w:type="dxa"/>
            <w:gridSpan w:val="2"/>
          </w:tcPr>
          <w:p w14:paraId="036053D3" w14:textId="77777777" w:rsidR="00B6411A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IDENTIFICACIÓN DE LA MEDIDA: </w:t>
            </w:r>
          </w:p>
          <w:p w14:paraId="7C32E574" w14:textId="217C78D5" w:rsidR="00766996" w:rsidRPr="00DC372B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 w:rsidRPr="002F0467">
              <w:rPr>
                <w:rFonts w:ascii="Verdana" w:hAnsi="Verdana"/>
              </w:rPr>
              <w:t xml:space="preserve">Puesta en funcionamiento a la mayor brevedad posible de los juzgados de lo </w:t>
            </w:r>
            <w:r>
              <w:rPr>
                <w:rFonts w:ascii="Verdana" w:hAnsi="Verdana"/>
              </w:rPr>
              <w:t xml:space="preserve">social números 43 y 44 de </w:t>
            </w:r>
            <w:r w:rsidRPr="002F0467">
              <w:rPr>
                <w:rFonts w:ascii="Verdana" w:hAnsi="Verdana"/>
              </w:rPr>
              <w:t>Madrid</w:t>
            </w:r>
            <w:r>
              <w:rPr>
                <w:rFonts w:ascii="Verdana" w:hAnsi="Verdana"/>
              </w:rPr>
              <w:t xml:space="preserve">, creados </w:t>
            </w:r>
            <w:r w:rsidRPr="002F0467">
              <w:rPr>
                <w:rFonts w:ascii="Verdana" w:hAnsi="Verdana"/>
              </w:rPr>
              <w:t>en virtud de Real Decreto 256/2019, de 12 de abril, de creación de setenta y cinco unidades judiciales correspondientes a la programación de 2019.</w:t>
            </w:r>
            <w:r w:rsidRPr="00DC372B">
              <w:rPr>
                <w:rFonts w:ascii="Verdana" w:hAnsi="Verdana"/>
              </w:rPr>
              <w:t xml:space="preserve"> </w:t>
            </w:r>
          </w:p>
        </w:tc>
      </w:tr>
      <w:tr w:rsidR="00766996" w:rsidRPr="00DC372B" w14:paraId="360779C7" w14:textId="77777777" w:rsidTr="009D6264">
        <w:tc>
          <w:tcPr>
            <w:tcW w:w="8494" w:type="dxa"/>
            <w:gridSpan w:val="2"/>
          </w:tcPr>
          <w:p w14:paraId="2BE2C760" w14:textId="693E54C2" w:rsidR="00766996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MEDIDA: </w:t>
            </w:r>
            <w:r w:rsidRPr="002F0467">
              <w:rPr>
                <w:rFonts w:ascii="Verdana" w:hAnsi="Verdana"/>
                <w:color w:val="000000" w:themeColor="text1"/>
              </w:rPr>
              <w:t xml:space="preserve">MEDIDA PARA EL ORDEN JURISDICCIONAL </w:t>
            </w:r>
            <w:r>
              <w:rPr>
                <w:rFonts w:ascii="Verdana" w:hAnsi="Verdana"/>
                <w:color w:val="000000" w:themeColor="text1"/>
              </w:rPr>
              <w:t>SOCIAL</w:t>
            </w:r>
            <w:r w:rsidR="00AB61AF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  <w:tr w:rsidR="00766996" w:rsidRPr="00DC372B" w14:paraId="065046E6" w14:textId="77777777" w:rsidTr="009D6264">
        <w:tc>
          <w:tcPr>
            <w:tcW w:w="8494" w:type="dxa"/>
            <w:gridSpan w:val="2"/>
          </w:tcPr>
          <w:p w14:paraId="57D7A135" w14:textId="0BCE7D6E" w:rsidR="00766996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 w:rsidRPr="002A373A">
              <w:rPr>
                <w:rFonts w:ascii="Verdana" w:hAnsi="Verdana"/>
              </w:rPr>
              <w:t xml:space="preserve">OBJETIVO DE LA </w:t>
            </w:r>
            <w:r>
              <w:rPr>
                <w:rFonts w:ascii="Verdana" w:hAnsi="Verdana"/>
              </w:rPr>
              <w:t xml:space="preserve">MEDIDA: Puesta en funcionamiento de dos órganos judiciales en Madrid, que permitirán mejorar el déficit de planta que padecen los juzgados de lo </w:t>
            </w:r>
            <w:r w:rsidR="00AB61AF">
              <w:rPr>
                <w:rFonts w:ascii="Verdana" w:hAnsi="Verdana"/>
              </w:rPr>
              <w:t>social en Madrid y</w:t>
            </w:r>
            <w:r w:rsidR="0080490D">
              <w:rPr>
                <w:rFonts w:ascii="Verdana" w:hAnsi="Verdana"/>
              </w:rPr>
              <w:t xml:space="preserve"> coadyuvaran en </w:t>
            </w:r>
            <w:r w:rsidR="00AB61AF">
              <w:rPr>
                <w:rFonts w:ascii="Verdana" w:hAnsi="Verdana"/>
              </w:rPr>
              <w:t xml:space="preserve">enfrentar la sobrecarga de trabajo que se </w:t>
            </w:r>
            <w:r w:rsidR="0080490D">
              <w:rPr>
                <w:rFonts w:ascii="Verdana" w:hAnsi="Verdana"/>
              </w:rPr>
              <w:t>vaticina</w:t>
            </w:r>
            <w:r>
              <w:rPr>
                <w:rFonts w:ascii="Verdana" w:hAnsi="Verdana"/>
              </w:rPr>
              <w:t xml:space="preserve">. </w:t>
            </w:r>
          </w:p>
        </w:tc>
      </w:tr>
      <w:tr w:rsidR="00766996" w:rsidRPr="00DC372B" w14:paraId="051460D4" w14:textId="77777777" w:rsidTr="009D6264">
        <w:tc>
          <w:tcPr>
            <w:tcW w:w="8494" w:type="dxa"/>
            <w:gridSpan w:val="2"/>
          </w:tcPr>
          <w:p w14:paraId="6D984177" w14:textId="655A3426" w:rsidR="00766996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COLECTIVOS PROFESIONALES AFECTADOS: </w:t>
            </w:r>
            <w:r w:rsidRPr="002F0467">
              <w:rPr>
                <w:rFonts w:ascii="Verdana" w:hAnsi="Verdana"/>
                <w:color w:val="000000" w:themeColor="text1"/>
              </w:rPr>
              <w:t xml:space="preserve">jueces, </w:t>
            </w:r>
            <w:r w:rsidR="00AB61AF">
              <w:rPr>
                <w:rFonts w:ascii="Verdana" w:hAnsi="Verdana"/>
                <w:color w:val="000000" w:themeColor="text1"/>
              </w:rPr>
              <w:t xml:space="preserve">letrados de la Administración de Justicia, </w:t>
            </w:r>
            <w:r w:rsidRPr="002F0467">
              <w:rPr>
                <w:rFonts w:ascii="Verdana" w:hAnsi="Verdana"/>
                <w:color w:val="000000" w:themeColor="text1"/>
              </w:rPr>
              <w:t>funcionarios</w:t>
            </w:r>
            <w:r w:rsidR="00AB61AF">
              <w:rPr>
                <w:rFonts w:ascii="Verdana" w:hAnsi="Verdana"/>
                <w:color w:val="000000" w:themeColor="text1"/>
              </w:rPr>
              <w:t>, abogados, procuradores y graduados sociales</w:t>
            </w:r>
            <w:r>
              <w:rPr>
                <w:rFonts w:ascii="Verdana" w:hAnsi="Verdana"/>
                <w:color w:val="000000" w:themeColor="text1"/>
              </w:rPr>
              <w:t>.</w:t>
            </w:r>
            <w:r w:rsidR="00AB61AF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  <w:tr w:rsidR="00766996" w:rsidRPr="00DC372B" w14:paraId="67699044" w14:textId="77777777" w:rsidTr="009D6264">
        <w:tc>
          <w:tcPr>
            <w:tcW w:w="8494" w:type="dxa"/>
            <w:gridSpan w:val="2"/>
          </w:tcPr>
          <w:p w14:paraId="3C8C24B9" w14:textId="11DB78C5" w:rsidR="00766996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ADMINISTRACIONES/COLECTIVOS QUE DEBEN PARTICIPAR EN LA EJECUCIÓN: </w:t>
            </w:r>
            <w:r w:rsidRPr="002D58D5">
              <w:rPr>
                <w:rFonts w:ascii="Verdana" w:hAnsi="Verdana"/>
                <w:color w:val="000000" w:themeColor="text1"/>
              </w:rPr>
              <w:t>C</w:t>
            </w:r>
            <w:r w:rsidR="00AB61AF">
              <w:rPr>
                <w:rFonts w:ascii="Verdana" w:hAnsi="Verdana"/>
                <w:color w:val="000000" w:themeColor="text1"/>
              </w:rPr>
              <w:t>onsejo General del Poder Judicial</w:t>
            </w:r>
            <w:r w:rsidRPr="002D58D5">
              <w:rPr>
                <w:rFonts w:ascii="Verdana" w:hAnsi="Verdana"/>
                <w:color w:val="000000" w:themeColor="text1"/>
              </w:rPr>
              <w:t>, M</w:t>
            </w:r>
            <w:r w:rsidR="00AB61AF">
              <w:rPr>
                <w:rFonts w:ascii="Verdana" w:hAnsi="Verdana"/>
                <w:color w:val="000000" w:themeColor="text1"/>
              </w:rPr>
              <w:t>inisterio de Justicia</w:t>
            </w:r>
            <w:r w:rsidRPr="002D58D5">
              <w:rPr>
                <w:rFonts w:ascii="Verdana" w:hAnsi="Verdana"/>
                <w:color w:val="000000" w:themeColor="text1"/>
              </w:rPr>
              <w:t>, y Consejería de Justicia, Interior y Víctimas de la Comunidad de Madrid.</w:t>
            </w:r>
            <w:r w:rsidR="00AB61AF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  <w:tr w:rsidR="00766996" w:rsidRPr="00DC372B" w14:paraId="320ED7DC" w14:textId="77777777" w:rsidTr="009D6264">
        <w:tc>
          <w:tcPr>
            <w:tcW w:w="8494" w:type="dxa"/>
            <w:gridSpan w:val="2"/>
          </w:tcPr>
          <w:p w14:paraId="57D07058" w14:textId="77777777" w:rsidR="00766996" w:rsidRDefault="00766996" w:rsidP="00AB61AF">
            <w:pPr>
              <w:spacing w:before="120" w:after="120" w:line="300" w:lineRule="exact"/>
              <w:jc w:val="both"/>
              <w:rPr>
                <w:rFonts w:ascii="Verdana" w:hAnsi="Verdana"/>
                <w:i/>
                <w:iCs/>
                <w:color w:val="FF0000"/>
              </w:rPr>
            </w:pPr>
            <w:r>
              <w:rPr>
                <w:rFonts w:ascii="Verdana" w:hAnsi="Verdana"/>
              </w:rPr>
              <w:t xml:space="preserve">MEDIDAS NECESARIAS PARA LA EJECUCIÓN: </w:t>
            </w:r>
          </w:p>
          <w:p w14:paraId="3A03A132" w14:textId="654E9DD5" w:rsidR="00766996" w:rsidRDefault="00AB61AF" w:rsidP="00AB61AF">
            <w:pPr>
              <w:pStyle w:val="Prrafodelista"/>
              <w:numPr>
                <w:ilvl w:val="0"/>
                <w:numId w:val="1"/>
              </w:numPr>
              <w:spacing w:before="120" w:after="120" w:line="300" w:lineRule="exact"/>
              <w:contextualSpacing w:val="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E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l Ministerio de Justicia </w:t>
            </w:r>
            <w:r>
              <w:rPr>
                <w:rFonts w:ascii="Verdana" w:hAnsi="Verdana"/>
                <w:color w:val="000000" w:themeColor="text1"/>
              </w:rPr>
              <w:t xml:space="preserve">deberá dictar 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la correspondiente Orden Ministerial que determine la fecha de entrada en funcionamiento de los Juzgados de lo </w:t>
            </w:r>
            <w:r>
              <w:rPr>
                <w:rFonts w:ascii="Verdana" w:hAnsi="Verdana"/>
                <w:color w:val="000000" w:themeColor="text1"/>
              </w:rPr>
              <w:t xml:space="preserve">Social números 43 y 44 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de Madrid. </w:t>
            </w:r>
          </w:p>
          <w:p w14:paraId="384BC352" w14:textId="49CC5964" w:rsidR="00766996" w:rsidRPr="002F00B5" w:rsidRDefault="00AB61AF" w:rsidP="00AB61AF">
            <w:pPr>
              <w:pStyle w:val="Prrafodelista"/>
              <w:numPr>
                <w:ilvl w:val="0"/>
                <w:numId w:val="1"/>
              </w:numPr>
              <w:spacing w:before="120" w:after="120" w:line="300" w:lineRule="exact"/>
              <w:contextualSpacing w:val="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</w:t>
            </w:r>
            <w:r w:rsidRPr="002F00B5">
              <w:rPr>
                <w:rFonts w:ascii="Verdana" w:hAnsi="Verdana"/>
                <w:color w:val="000000" w:themeColor="text1"/>
              </w:rPr>
              <w:t xml:space="preserve">a Comisión Permanente del CGPJ </w:t>
            </w:r>
            <w:r>
              <w:rPr>
                <w:rFonts w:ascii="Verdana" w:hAnsi="Verdana"/>
                <w:color w:val="000000" w:themeColor="text1"/>
              </w:rPr>
              <w:t>deberá c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onvocar </w:t>
            </w:r>
            <w:r>
              <w:rPr>
                <w:rFonts w:ascii="Verdana" w:hAnsi="Verdana"/>
                <w:color w:val="000000" w:themeColor="text1"/>
              </w:rPr>
              <w:t xml:space="preserve">el </w:t>
            </w:r>
            <w:r w:rsidR="00766996" w:rsidRPr="002F00B5">
              <w:rPr>
                <w:rFonts w:ascii="Verdana" w:hAnsi="Verdana"/>
                <w:color w:val="000000" w:themeColor="text1"/>
              </w:rPr>
              <w:t>concurso de traslado de magistrados para la cobertura de dichas plazas.</w:t>
            </w:r>
          </w:p>
          <w:p w14:paraId="4D90F78E" w14:textId="636DC504" w:rsidR="00766996" w:rsidRPr="002F00B5" w:rsidRDefault="00AB61AF" w:rsidP="00AB61AF">
            <w:pPr>
              <w:pStyle w:val="Prrafodelista"/>
              <w:numPr>
                <w:ilvl w:val="0"/>
                <w:numId w:val="1"/>
              </w:numPr>
              <w:spacing w:before="120" w:after="120" w:line="300" w:lineRule="exact"/>
              <w:contextualSpacing w:val="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E</w:t>
            </w:r>
            <w:r w:rsidRPr="002F00B5">
              <w:rPr>
                <w:rFonts w:ascii="Verdana" w:hAnsi="Verdana"/>
                <w:color w:val="000000" w:themeColor="text1"/>
              </w:rPr>
              <w:t xml:space="preserve">l Ministerio de Justicia </w:t>
            </w:r>
            <w:r>
              <w:rPr>
                <w:rFonts w:ascii="Verdana" w:hAnsi="Verdana"/>
                <w:color w:val="000000" w:themeColor="text1"/>
              </w:rPr>
              <w:t>deberá c</w:t>
            </w:r>
            <w:r w:rsidR="00766996" w:rsidRPr="002F00B5">
              <w:rPr>
                <w:rFonts w:ascii="Verdana" w:hAnsi="Verdana"/>
                <w:color w:val="000000" w:themeColor="text1"/>
              </w:rPr>
              <w:t>onvocar concurso de traslado de letrados de la Administración de Justicia para la cobertura de dichas plazas.</w:t>
            </w:r>
          </w:p>
          <w:p w14:paraId="4D75E976" w14:textId="02F50A6C" w:rsidR="00766996" w:rsidRPr="002F00B5" w:rsidRDefault="00AB61AF" w:rsidP="00AB61AF">
            <w:pPr>
              <w:pStyle w:val="Prrafodelista"/>
              <w:numPr>
                <w:ilvl w:val="0"/>
                <w:numId w:val="1"/>
              </w:numPr>
              <w:spacing w:before="120" w:after="120" w:line="300" w:lineRule="exact"/>
              <w:contextualSpacing w:val="0"/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La</w:t>
            </w:r>
            <w:r w:rsidR="00595B36">
              <w:rPr>
                <w:rFonts w:ascii="Verdana" w:hAnsi="Verdana"/>
                <w:color w:val="000000" w:themeColor="text1"/>
              </w:rPr>
              <w:t xml:space="preserve"> </w:t>
            </w:r>
            <w:r w:rsidR="00595B36" w:rsidRPr="002D58D5">
              <w:rPr>
                <w:rFonts w:ascii="Verdana" w:hAnsi="Verdana"/>
                <w:color w:val="000000" w:themeColor="text1"/>
              </w:rPr>
              <w:t>Consejería de Justicia, Interior y Víctimas de la Comunidad de Madrid</w:t>
            </w:r>
            <w:r w:rsidR="00595B36">
              <w:rPr>
                <w:rFonts w:ascii="Verdana" w:hAnsi="Verdana"/>
                <w:color w:val="000000" w:themeColor="text1"/>
              </w:rPr>
              <w:t xml:space="preserve"> </w:t>
            </w:r>
            <w:r>
              <w:rPr>
                <w:rFonts w:ascii="Verdana" w:hAnsi="Verdana"/>
                <w:color w:val="000000" w:themeColor="text1"/>
              </w:rPr>
              <w:t xml:space="preserve">deberá proporcionar </w:t>
            </w:r>
            <w:r w:rsidR="00595B36">
              <w:rPr>
                <w:rFonts w:ascii="Verdana" w:hAnsi="Verdana"/>
                <w:color w:val="000000" w:themeColor="text1"/>
              </w:rPr>
              <w:t xml:space="preserve">la cobertura de </w:t>
            </w:r>
            <w:r>
              <w:rPr>
                <w:rFonts w:ascii="Verdana" w:hAnsi="Verdana"/>
                <w:color w:val="000000" w:themeColor="text1"/>
              </w:rPr>
              <w:t xml:space="preserve">las </w:t>
            </w:r>
            <w:r w:rsidRPr="002F00B5">
              <w:rPr>
                <w:rFonts w:ascii="Verdana" w:hAnsi="Verdana"/>
                <w:color w:val="000000" w:themeColor="text1"/>
              </w:rPr>
              <w:t>plazas de funcionarios</w:t>
            </w:r>
            <w:r>
              <w:rPr>
                <w:rFonts w:ascii="Verdana" w:hAnsi="Verdana"/>
                <w:color w:val="000000" w:themeColor="text1"/>
              </w:rPr>
              <w:t xml:space="preserve">, mediante el nombramiento de 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funcionarios interinos hasta que puedan cubrirse mediante concurso ordinario de traslado de los correspondientes cuerpos de Gestión Procesal, Tramitación </w:t>
            </w:r>
            <w:r>
              <w:rPr>
                <w:rFonts w:ascii="Verdana" w:hAnsi="Verdana"/>
                <w:color w:val="000000" w:themeColor="text1"/>
              </w:rPr>
              <w:t xml:space="preserve">Procesal y Administrativa 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y Auxilio </w:t>
            </w:r>
            <w:r>
              <w:rPr>
                <w:rFonts w:ascii="Verdana" w:hAnsi="Verdana"/>
                <w:color w:val="000000" w:themeColor="text1"/>
              </w:rPr>
              <w:t>J</w:t>
            </w:r>
            <w:r w:rsidR="00766996" w:rsidRPr="002F00B5">
              <w:rPr>
                <w:rFonts w:ascii="Verdana" w:hAnsi="Verdana"/>
                <w:color w:val="000000" w:themeColor="text1"/>
              </w:rPr>
              <w:t xml:space="preserve">udicial. </w:t>
            </w:r>
          </w:p>
          <w:p w14:paraId="33B90A76" w14:textId="77777777" w:rsidR="00766996" w:rsidRPr="00205D1A" w:rsidRDefault="00595B36" w:rsidP="00E70CAE">
            <w:pPr>
              <w:pStyle w:val="Prrafodelista"/>
              <w:numPr>
                <w:ilvl w:val="0"/>
                <w:numId w:val="1"/>
              </w:numPr>
              <w:spacing w:before="120" w:after="120" w:line="300" w:lineRule="exact"/>
              <w:contextualSpacing w:val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</w:rPr>
              <w:t xml:space="preserve">La </w:t>
            </w:r>
            <w:r w:rsidRPr="002D58D5">
              <w:rPr>
                <w:rFonts w:ascii="Verdana" w:hAnsi="Verdana"/>
                <w:color w:val="000000" w:themeColor="text1"/>
              </w:rPr>
              <w:t>Consejería de Justicia, Interior y Víctimas de la Comunidad de Madrid</w:t>
            </w:r>
            <w:r w:rsidRPr="00AB61AF">
              <w:rPr>
                <w:rFonts w:ascii="Verdana" w:hAnsi="Verdana"/>
                <w:color w:val="000000" w:themeColor="text1"/>
              </w:rPr>
              <w:t xml:space="preserve"> </w:t>
            </w:r>
            <w:r w:rsidR="00AB61AF" w:rsidRPr="00AB61AF">
              <w:rPr>
                <w:rFonts w:ascii="Verdana" w:hAnsi="Verdana"/>
                <w:color w:val="000000" w:themeColor="text1"/>
              </w:rPr>
              <w:t>deberá a</w:t>
            </w:r>
            <w:r w:rsidR="00766996" w:rsidRPr="00AB61AF">
              <w:rPr>
                <w:rFonts w:ascii="Verdana" w:hAnsi="Verdana"/>
                <w:color w:val="000000" w:themeColor="text1"/>
              </w:rPr>
              <w:t>decuar locales para dichos juzgados</w:t>
            </w:r>
            <w:r w:rsidR="00E70CAE">
              <w:rPr>
                <w:rFonts w:ascii="Verdana" w:hAnsi="Verdana"/>
                <w:color w:val="000000" w:themeColor="text1"/>
              </w:rPr>
              <w:t>, p</w:t>
            </w:r>
            <w:r w:rsidR="00AB61AF" w:rsidRPr="00AB61AF">
              <w:rPr>
                <w:rFonts w:ascii="Verdana" w:hAnsi="Verdana"/>
                <w:color w:val="000000" w:themeColor="text1"/>
              </w:rPr>
              <w:t xml:space="preserve">roveer a </w:t>
            </w:r>
            <w:r w:rsidR="00766996" w:rsidRPr="00AB61AF">
              <w:rPr>
                <w:rFonts w:ascii="Verdana" w:hAnsi="Verdana"/>
                <w:color w:val="000000" w:themeColor="text1"/>
              </w:rPr>
              <w:t>los órganos de mobiliario, medios informáticos y material de oficina</w:t>
            </w:r>
            <w:r w:rsidR="00E70CAE">
              <w:rPr>
                <w:rFonts w:ascii="Verdana" w:hAnsi="Verdana"/>
                <w:color w:val="000000" w:themeColor="text1"/>
              </w:rPr>
              <w:t xml:space="preserve"> y r</w:t>
            </w:r>
            <w:r w:rsidR="00766996" w:rsidRPr="00E70CAE">
              <w:rPr>
                <w:rFonts w:ascii="Verdana" w:hAnsi="Verdana"/>
                <w:color w:val="000000" w:themeColor="text1"/>
              </w:rPr>
              <w:t>ealizar actividades formativas para los</w:t>
            </w:r>
            <w:r>
              <w:rPr>
                <w:rFonts w:ascii="Verdana" w:hAnsi="Verdana"/>
                <w:color w:val="000000" w:themeColor="text1"/>
              </w:rPr>
              <w:t>/as</w:t>
            </w:r>
            <w:r w:rsidR="00766996" w:rsidRPr="00E70CAE">
              <w:rPr>
                <w:rFonts w:ascii="Verdana" w:hAnsi="Verdana"/>
                <w:color w:val="000000" w:themeColor="text1"/>
              </w:rPr>
              <w:t xml:space="preserve"> funcionarios</w:t>
            </w:r>
            <w:r>
              <w:rPr>
                <w:rFonts w:ascii="Verdana" w:hAnsi="Verdana"/>
                <w:color w:val="000000" w:themeColor="text1"/>
              </w:rPr>
              <w:t>/a</w:t>
            </w:r>
            <w:r w:rsidR="00766996" w:rsidRPr="00E70CAE">
              <w:rPr>
                <w:rFonts w:ascii="Verdana" w:hAnsi="Verdana"/>
                <w:color w:val="000000" w:themeColor="text1"/>
              </w:rPr>
              <w:t xml:space="preserve"> que no </w:t>
            </w:r>
            <w:r w:rsidR="00766996" w:rsidRPr="00E70CAE">
              <w:rPr>
                <w:rFonts w:ascii="Verdana" w:hAnsi="Verdana"/>
                <w:color w:val="000000" w:themeColor="text1"/>
              </w:rPr>
              <w:lastRenderedPageBreak/>
              <w:t xml:space="preserve">tengan experiencia en </w:t>
            </w:r>
            <w:r w:rsidR="00E70CAE">
              <w:rPr>
                <w:rFonts w:ascii="Verdana" w:hAnsi="Verdana"/>
                <w:color w:val="000000" w:themeColor="text1"/>
              </w:rPr>
              <w:t>la jurisdicción social</w:t>
            </w:r>
            <w:r w:rsidR="00766996" w:rsidRPr="00E70CAE">
              <w:rPr>
                <w:rFonts w:ascii="Verdana" w:hAnsi="Verdana"/>
                <w:color w:val="000000" w:themeColor="text1"/>
              </w:rPr>
              <w:t xml:space="preserve">. </w:t>
            </w:r>
          </w:p>
          <w:p w14:paraId="082C99A4" w14:textId="71CF71D0" w:rsidR="00205D1A" w:rsidRPr="00205D1A" w:rsidRDefault="00205D1A" w:rsidP="00205D1A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FORMACIÓN: Se puede tener que impartir el curso formativo por cambio de jurisdicción destinado a los jueces/zas y magistrados/as que acceden a órganos de la jurisdicción social procedentes de otros órdenes</w:t>
            </w:r>
            <w:r w:rsidR="00B07C87">
              <w:rPr>
                <w:rFonts w:ascii="Verdana" w:hAnsi="Verdana"/>
              </w:rPr>
              <w:t xml:space="preserve"> jurisdiccionales</w:t>
            </w:r>
            <w:r>
              <w:rPr>
                <w:rFonts w:ascii="Verdana" w:hAnsi="Verdana"/>
              </w:rPr>
              <w:t xml:space="preserve">. </w:t>
            </w:r>
          </w:p>
        </w:tc>
      </w:tr>
      <w:tr w:rsidR="00766996" w:rsidRPr="00DC372B" w14:paraId="3B3AEC98" w14:textId="77777777" w:rsidTr="009D6264">
        <w:tc>
          <w:tcPr>
            <w:tcW w:w="8494" w:type="dxa"/>
            <w:gridSpan w:val="2"/>
          </w:tcPr>
          <w:p w14:paraId="71007FFC" w14:textId="28701E64" w:rsidR="00766996" w:rsidRDefault="00766996" w:rsidP="00595B36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ANÁLISIS DE IMPACTO SOBRE LA SITUACIÓN EXISTENTE: Aliviará la sobrecarga de trabajo que padecen los </w:t>
            </w:r>
            <w:r w:rsidR="00171E30">
              <w:rPr>
                <w:rFonts w:ascii="Verdana" w:hAnsi="Verdana"/>
              </w:rPr>
              <w:t>j</w:t>
            </w:r>
            <w:r>
              <w:rPr>
                <w:rFonts w:ascii="Verdana" w:hAnsi="Verdana"/>
              </w:rPr>
              <w:t xml:space="preserve">uzgados de lo </w:t>
            </w:r>
            <w:r w:rsidR="00171E30">
              <w:rPr>
                <w:rFonts w:ascii="Verdana" w:hAnsi="Verdana"/>
              </w:rPr>
              <w:t>s</w:t>
            </w:r>
            <w:r w:rsidR="00E70CAE">
              <w:rPr>
                <w:rFonts w:ascii="Verdana" w:hAnsi="Verdana"/>
              </w:rPr>
              <w:t>ocia</w:t>
            </w:r>
            <w:r w:rsidR="00595B36">
              <w:rPr>
                <w:rFonts w:ascii="Verdana" w:hAnsi="Verdana"/>
              </w:rPr>
              <w:t>l</w:t>
            </w:r>
            <w:r w:rsidR="00E70C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 Madrid</w:t>
            </w:r>
            <w:r w:rsidR="00B07C87">
              <w:rPr>
                <w:rFonts w:ascii="Verdana" w:hAnsi="Verdana"/>
              </w:rPr>
              <w:t xml:space="preserve"> y colaborarán en la resolución de extraordinario incremento de litigiosidad laboral que se prevé que se va a producir cuando se alce la suspensión de los términos y plazos procesales y administrativos</w:t>
            </w:r>
            <w:r>
              <w:rPr>
                <w:rFonts w:ascii="Verdana" w:hAnsi="Verdana"/>
              </w:rPr>
              <w:t xml:space="preserve">. </w:t>
            </w:r>
          </w:p>
        </w:tc>
      </w:tr>
      <w:tr w:rsidR="00766996" w:rsidRPr="00DC372B" w14:paraId="2260970F" w14:textId="77777777" w:rsidTr="009D6264">
        <w:tc>
          <w:tcPr>
            <w:tcW w:w="8494" w:type="dxa"/>
            <w:gridSpan w:val="2"/>
          </w:tcPr>
          <w:p w14:paraId="5E935B68" w14:textId="35890234" w:rsidR="00766996" w:rsidRDefault="00766996" w:rsidP="00AB61AF">
            <w:pPr>
              <w:spacing w:before="120" w:after="120" w:line="30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ANÁLISIS DE IMPACTO PREVISIBLE SOBRE LA SITUACIÓN FUTURA:</w:t>
            </w:r>
            <w:r w:rsidR="00595B36">
              <w:rPr>
                <w:rFonts w:ascii="Verdana" w:hAnsi="Verdana"/>
              </w:rPr>
              <w:t xml:space="preserve"> </w:t>
            </w:r>
          </w:p>
          <w:p w14:paraId="56269CF7" w14:textId="5E332E0C" w:rsidR="00766996" w:rsidRDefault="00171E30" w:rsidP="00171E30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  <w:r w:rsidRPr="00E62AD9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a sobrecarga de trabajo que soportan los j</w:t>
            </w:r>
            <w:r w:rsidRPr="00E62AD9">
              <w:rPr>
                <w:rFonts w:ascii="Verdana" w:hAnsi="Verdana"/>
                <w:color w:val="000000" w:themeColor="text1"/>
              </w:rPr>
              <w:t xml:space="preserve">uzgados de lo </w:t>
            </w:r>
            <w:r>
              <w:rPr>
                <w:rFonts w:ascii="Verdana" w:hAnsi="Verdana"/>
                <w:color w:val="000000" w:themeColor="text1"/>
              </w:rPr>
              <w:t xml:space="preserve">social de Madrid, </w:t>
            </w:r>
            <w:r w:rsidRPr="00E62AD9">
              <w:rPr>
                <w:rFonts w:ascii="Verdana" w:hAnsi="Verdana"/>
                <w:color w:val="000000" w:themeColor="text1"/>
              </w:rPr>
              <w:t>que se sitúa</w:t>
            </w:r>
            <w:r>
              <w:rPr>
                <w:rFonts w:ascii="Verdana" w:hAnsi="Verdana"/>
                <w:color w:val="000000" w:themeColor="text1"/>
              </w:rPr>
              <w:t xml:space="preserve">, </w:t>
            </w:r>
            <w:r w:rsidRPr="00E62AD9">
              <w:rPr>
                <w:rFonts w:ascii="Verdana" w:hAnsi="Verdana"/>
                <w:color w:val="000000" w:themeColor="text1"/>
              </w:rPr>
              <w:t>en el año 2019</w:t>
            </w:r>
            <w:r>
              <w:rPr>
                <w:rFonts w:ascii="Verdana" w:hAnsi="Verdana"/>
                <w:color w:val="000000" w:themeColor="text1"/>
              </w:rPr>
              <w:t xml:space="preserve">, </w:t>
            </w:r>
            <w:r w:rsidRPr="00E62AD9">
              <w:rPr>
                <w:rFonts w:ascii="Verdana" w:hAnsi="Verdana"/>
                <w:color w:val="000000" w:themeColor="text1"/>
              </w:rPr>
              <w:t xml:space="preserve">en el </w:t>
            </w:r>
            <w:r>
              <w:rPr>
                <w:rFonts w:ascii="Verdana" w:hAnsi="Verdana"/>
                <w:color w:val="000000" w:themeColor="text1"/>
              </w:rPr>
              <w:t>202</w:t>
            </w:r>
            <w:r w:rsidRPr="00E62AD9">
              <w:rPr>
                <w:rFonts w:ascii="Verdana" w:hAnsi="Verdana"/>
                <w:color w:val="000000" w:themeColor="text1"/>
              </w:rPr>
              <w:t>% del indicador</w:t>
            </w:r>
            <w:r>
              <w:rPr>
                <w:rFonts w:ascii="Verdana" w:hAnsi="Verdana"/>
                <w:color w:val="000000" w:themeColor="text1"/>
              </w:rPr>
              <w:t xml:space="preserve"> se vería l</w:t>
            </w:r>
            <w:r w:rsidR="0034425C">
              <w:rPr>
                <w:rFonts w:ascii="Verdana" w:hAnsi="Verdana"/>
                <w:color w:val="000000" w:themeColor="text1"/>
              </w:rPr>
              <w:t xml:space="preserve">igeramente </w:t>
            </w:r>
            <w:r>
              <w:rPr>
                <w:rFonts w:ascii="Verdana" w:hAnsi="Verdana"/>
                <w:color w:val="000000" w:themeColor="text1"/>
              </w:rPr>
              <w:t xml:space="preserve">disminuida, pasando a situarse, partiendo de cifras del año pasado, en un 192% del indicador de entrada previsto para esta clase de órganos.  </w:t>
            </w:r>
          </w:p>
        </w:tc>
      </w:tr>
      <w:tr w:rsidR="00766996" w:rsidRPr="00DC372B" w14:paraId="7A886005" w14:textId="77777777" w:rsidTr="009D6264">
        <w:tc>
          <w:tcPr>
            <w:tcW w:w="8494" w:type="dxa"/>
            <w:gridSpan w:val="2"/>
          </w:tcPr>
          <w:p w14:paraId="20A1CED4" w14:textId="47085391" w:rsidR="00766996" w:rsidRDefault="00766996" w:rsidP="00E70CAE">
            <w:pPr>
              <w:spacing w:before="120" w:after="120" w:line="300" w:lineRule="exact"/>
              <w:rPr>
                <w:rFonts w:ascii="Verdana" w:hAnsi="Verdana"/>
              </w:rPr>
            </w:pPr>
            <w:r w:rsidRPr="00E70CAE">
              <w:rPr>
                <w:rFonts w:ascii="Verdana" w:hAnsi="Verdana"/>
                <w:color w:val="000000" w:themeColor="text1"/>
              </w:rPr>
              <w:t>DURACIÓN DE LA MEDIDA: PERMANENTE</w:t>
            </w:r>
          </w:p>
        </w:tc>
      </w:tr>
      <w:tr w:rsidR="00766996" w:rsidRPr="00DC372B" w14:paraId="6EF5F20F" w14:textId="77777777" w:rsidTr="009D6264">
        <w:tc>
          <w:tcPr>
            <w:tcW w:w="8494" w:type="dxa"/>
            <w:gridSpan w:val="2"/>
          </w:tcPr>
          <w:p w14:paraId="55C48382" w14:textId="15FFAA09" w:rsidR="00766996" w:rsidRPr="00D64547" w:rsidRDefault="00766996" w:rsidP="00E70CAE">
            <w:pPr>
              <w:spacing w:before="120" w:after="120" w:line="300" w:lineRule="exact"/>
              <w:rPr>
                <w:rFonts w:ascii="Verdana" w:hAnsi="Verdana"/>
                <w:i/>
                <w:iCs/>
                <w:color w:val="FF0000"/>
              </w:rPr>
            </w:pPr>
            <w:r>
              <w:rPr>
                <w:rFonts w:ascii="Verdana" w:hAnsi="Verdana"/>
              </w:rPr>
              <w:t xml:space="preserve">NIVEL DE PRIORIDAD/URGENCIA: </w:t>
            </w:r>
            <w:r w:rsidRPr="00E70CAE">
              <w:rPr>
                <w:rFonts w:ascii="Verdana" w:hAnsi="Verdana"/>
                <w:color w:val="000000" w:themeColor="text1"/>
              </w:rPr>
              <w:t>ALTA</w:t>
            </w:r>
            <w:r w:rsidR="00E70CAE">
              <w:rPr>
                <w:rFonts w:ascii="Verdana" w:hAnsi="Verdana"/>
                <w:color w:val="000000" w:themeColor="text1"/>
              </w:rPr>
              <w:t xml:space="preserve"> </w:t>
            </w:r>
          </w:p>
        </w:tc>
      </w:tr>
      <w:tr w:rsidR="00766996" w:rsidRPr="00D64547" w14:paraId="06D2EA90" w14:textId="77777777" w:rsidTr="009D6264">
        <w:tc>
          <w:tcPr>
            <w:tcW w:w="8494" w:type="dxa"/>
            <w:gridSpan w:val="2"/>
          </w:tcPr>
          <w:p w14:paraId="0DEA9E22" w14:textId="77777777" w:rsidR="00766996" w:rsidRDefault="00766996" w:rsidP="009D626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ANEXO:</w:t>
            </w:r>
          </w:p>
          <w:p w14:paraId="33F0BC72" w14:textId="76B1BC91" w:rsidR="00766996" w:rsidRPr="00E62AD9" w:rsidRDefault="00E62AD9" w:rsidP="00BF10AE">
            <w:pPr>
              <w:pStyle w:val="Prrafodelista"/>
              <w:numPr>
                <w:ilvl w:val="0"/>
                <w:numId w:val="2"/>
              </w:numPr>
              <w:spacing w:before="120" w:after="120" w:line="300" w:lineRule="exact"/>
              <w:ind w:left="357" w:hanging="357"/>
              <w:contextualSpacing w:val="0"/>
              <w:jc w:val="both"/>
              <w:rPr>
                <w:rFonts w:ascii="Verdana" w:hAnsi="Verdana"/>
                <w:color w:val="000000" w:themeColor="text1"/>
              </w:rPr>
            </w:pPr>
            <w:r w:rsidRPr="00E62AD9">
              <w:rPr>
                <w:rFonts w:ascii="Verdana" w:hAnsi="Verdana"/>
              </w:rPr>
              <w:t xml:space="preserve">Valoración: Los </w:t>
            </w:r>
            <w:r>
              <w:rPr>
                <w:rFonts w:ascii="Verdana" w:hAnsi="Verdana"/>
              </w:rPr>
              <w:t>j</w:t>
            </w:r>
            <w:r w:rsidR="00766996" w:rsidRPr="00E62AD9">
              <w:rPr>
                <w:rFonts w:ascii="Verdana" w:hAnsi="Verdana"/>
                <w:color w:val="000000" w:themeColor="text1"/>
              </w:rPr>
              <w:t xml:space="preserve">uzgados de lo </w:t>
            </w:r>
            <w:r>
              <w:rPr>
                <w:rFonts w:ascii="Verdana" w:hAnsi="Verdana"/>
                <w:color w:val="000000" w:themeColor="text1"/>
              </w:rPr>
              <w:t xml:space="preserve">social </w:t>
            </w:r>
            <w:r w:rsidR="00BF10AE">
              <w:rPr>
                <w:rFonts w:ascii="Verdana" w:hAnsi="Verdana"/>
                <w:color w:val="000000" w:themeColor="text1"/>
              </w:rPr>
              <w:t xml:space="preserve">de Madrid </w:t>
            </w:r>
            <w:r w:rsidR="008A2766">
              <w:rPr>
                <w:rFonts w:ascii="Verdana" w:hAnsi="Verdana"/>
                <w:color w:val="000000" w:themeColor="text1"/>
              </w:rPr>
              <w:t>vienen soportando de forma mantenida en el tiempo u</w:t>
            </w:r>
            <w:r w:rsidR="00766996" w:rsidRPr="00E62AD9">
              <w:rPr>
                <w:rFonts w:ascii="Verdana" w:hAnsi="Verdana"/>
                <w:color w:val="000000" w:themeColor="text1"/>
              </w:rPr>
              <w:t>na carga excesiva de trabajo que se sitúa</w:t>
            </w:r>
            <w:r w:rsidR="00BF10AE">
              <w:rPr>
                <w:rFonts w:ascii="Verdana" w:hAnsi="Verdana"/>
                <w:color w:val="000000" w:themeColor="text1"/>
              </w:rPr>
              <w:t xml:space="preserve">, </w:t>
            </w:r>
            <w:r w:rsidR="00766996" w:rsidRPr="00E62AD9">
              <w:rPr>
                <w:rFonts w:ascii="Verdana" w:hAnsi="Verdana"/>
                <w:color w:val="000000" w:themeColor="text1"/>
              </w:rPr>
              <w:t xml:space="preserve">en el año 2019 en el </w:t>
            </w:r>
            <w:r w:rsidR="00BF10AE">
              <w:rPr>
                <w:rFonts w:ascii="Verdana" w:hAnsi="Verdana"/>
                <w:color w:val="000000" w:themeColor="text1"/>
              </w:rPr>
              <w:t>202</w:t>
            </w:r>
            <w:r w:rsidR="00766996" w:rsidRPr="00E62AD9">
              <w:rPr>
                <w:rFonts w:ascii="Verdana" w:hAnsi="Verdana"/>
                <w:color w:val="000000" w:themeColor="text1"/>
              </w:rPr>
              <w:t>% del indicador</w:t>
            </w:r>
            <w:r w:rsidR="008A2766">
              <w:rPr>
                <w:rFonts w:ascii="Verdana" w:hAnsi="Verdana"/>
                <w:color w:val="000000" w:themeColor="text1"/>
              </w:rPr>
              <w:t xml:space="preserve"> de entrada previsto para esta clase de órganos</w:t>
            </w:r>
            <w:r w:rsidR="00BF10AE">
              <w:rPr>
                <w:rFonts w:ascii="Verdana" w:hAnsi="Verdana"/>
                <w:color w:val="000000" w:themeColor="text1"/>
              </w:rPr>
              <w:t xml:space="preserve">. </w:t>
            </w:r>
            <w:r w:rsidR="00766996" w:rsidRPr="00E62AD9">
              <w:rPr>
                <w:rFonts w:ascii="Verdana" w:hAnsi="Verdana"/>
                <w:color w:val="000000" w:themeColor="text1"/>
              </w:rPr>
              <w:t>Est</w:t>
            </w:r>
            <w:r w:rsidR="008A2766">
              <w:rPr>
                <w:rFonts w:ascii="Verdana" w:hAnsi="Verdana"/>
                <w:color w:val="000000" w:themeColor="text1"/>
              </w:rPr>
              <w:t xml:space="preserve">e </w:t>
            </w:r>
            <w:r w:rsidR="00766996" w:rsidRPr="00E62AD9">
              <w:rPr>
                <w:rFonts w:ascii="Verdana" w:hAnsi="Verdana"/>
                <w:color w:val="000000" w:themeColor="text1"/>
              </w:rPr>
              <w:t>dato pone de manifiesto que</w:t>
            </w:r>
            <w:r w:rsidR="00BF10AE">
              <w:rPr>
                <w:rFonts w:ascii="Verdana" w:hAnsi="Verdana"/>
                <w:color w:val="000000" w:themeColor="text1"/>
              </w:rPr>
              <w:t xml:space="preserve">, si bien </w:t>
            </w:r>
            <w:r w:rsidR="00766996" w:rsidRPr="00E62AD9">
              <w:rPr>
                <w:rFonts w:ascii="Verdana" w:hAnsi="Verdana"/>
                <w:color w:val="000000" w:themeColor="text1"/>
              </w:rPr>
              <w:t xml:space="preserve">en la mayoría de las provincias existe un déficit estructural de planta, </w:t>
            </w:r>
            <w:r w:rsidR="00BF10AE">
              <w:rPr>
                <w:rFonts w:ascii="Verdana" w:hAnsi="Verdana"/>
                <w:color w:val="000000" w:themeColor="text1"/>
              </w:rPr>
              <w:t xml:space="preserve">esta se agudiza en </w:t>
            </w:r>
            <w:r w:rsidR="00766996" w:rsidRPr="00E62AD9">
              <w:rPr>
                <w:rFonts w:ascii="Verdana" w:hAnsi="Verdana"/>
                <w:color w:val="000000" w:themeColor="text1"/>
              </w:rPr>
              <w:t>Madrid</w:t>
            </w:r>
            <w:r w:rsidR="00BF10AE">
              <w:rPr>
                <w:rFonts w:ascii="Verdana" w:hAnsi="Verdana"/>
                <w:color w:val="000000" w:themeColor="text1"/>
              </w:rPr>
              <w:t xml:space="preserve">, como </w:t>
            </w:r>
            <w:r w:rsidR="008A2766">
              <w:rPr>
                <w:rFonts w:ascii="Verdana" w:hAnsi="Verdana"/>
                <w:color w:val="000000" w:themeColor="text1"/>
              </w:rPr>
              <w:t xml:space="preserve">ha </w:t>
            </w:r>
            <w:r w:rsidR="00766996" w:rsidRPr="00E62AD9">
              <w:rPr>
                <w:rFonts w:ascii="Verdana" w:hAnsi="Verdana"/>
                <w:color w:val="000000" w:themeColor="text1"/>
              </w:rPr>
              <w:t xml:space="preserve">puesto de manifiesto el Servicio de Inspección en numerosos informes. </w:t>
            </w:r>
          </w:p>
          <w:p w14:paraId="244FBA82" w14:textId="778A2B37" w:rsidR="00BF10AE" w:rsidRDefault="00766996" w:rsidP="00BF10AE">
            <w:pPr>
              <w:spacing w:before="120" w:after="120" w:line="300" w:lineRule="exact"/>
              <w:ind w:left="357"/>
              <w:jc w:val="both"/>
              <w:rPr>
                <w:rFonts w:ascii="Verdana" w:hAnsi="Verdana"/>
                <w:color w:val="000000" w:themeColor="text1"/>
              </w:rPr>
            </w:pPr>
            <w:r w:rsidRPr="00AD4355">
              <w:rPr>
                <w:rFonts w:ascii="Verdana" w:hAnsi="Verdana"/>
                <w:color w:val="000000" w:themeColor="text1"/>
              </w:rPr>
              <w:t xml:space="preserve">El impacto de la crisis generada por el COVID-19 seguramente afectará de modo desigual a los diversos juzgados de lo </w:t>
            </w:r>
            <w:r w:rsidR="00BF6C92">
              <w:rPr>
                <w:rFonts w:ascii="Verdana" w:hAnsi="Verdana"/>
                <w:color w:val="000000" w:themeColor="text1"/>
              </w:rPr>
              <w:t xml:space="preserve">social </w:t>
            </w:r>
            <w:r w:rsidRPr="00AD4355">
              <w:rPr>
                <w:rFonts w:ascii="Verdana" w:hAnsi="Verdana"/>
                <w:color w:val="000000" w:themeColor="text1"/>
              </w:rPr>
              <w:t xml:space="preserve">de España, por más que todos ellos participen de algunas características comunes. Dado que Madrid </w:t>
            </w:r>
            <w:r w:rsidR="003D4500">
              <w:rPr>
                <w:rFonts w:ascii="Verdana" w:hAnsi="Verdana"/>
                <w:color w:val="000000" w:themeColor="text1"/>
              </w:rPr>
              <w:t xml:space="preserve">es </w:t>
            </w:r>
            <w:r w:rsidR="00BF6C92">
              <w:rPr>
                <w:rFonts w:ascii="Verdana" w:hAnsi="Verdana"/>
                <w:color w:val="000000" w:themeColor="text1"/>
              </w:rPr>
              <w:t xml:space="preserve">una de las provincias </w:t>
            </w:r>
            <w:r w:rsidRPr="00AD4355">
              <w:rPr>
                <w:rFonts w:ascii="Verdana" w:hAnsi="Verdana"/>
                <w:color w:val="000000" w:themeColor="text1"/>
              </w:rPr>
              <w:t>que soporta mayor carga de trabajo debe procederse a la puesta en funcionamiento</w:t>
            </w:r>
            <w:r w:rsidR="00BF6C92">
              <w:rPr>
                <w:rFonts w:ascii="Verdana" w:hAnsi="Verdana"/>
                <w:color w:val="000000" w:themeColor="text1"/>
              </w:rPr>
              <w:t xml:space="preserve">, </w:t>
            </w:r>
            <w:r w:rsidRPr="00AD4355">
              <w:rPr>
                <w:rFonts w:ascii="Verdana" w:hAnsi="Verdana"/>
                <w:color w:val="000000" w:themeColor="text1"/>
              </w:rPr>
              <w:t>a la mayor brevedad posible</w:t>
            </w:r>
            <w:r w:rsidR="00BF6C92">
              <w:rPr>
                <w:rFonts w:ascii="Verdana" w:hAnsi="Verdana"/>
                <w:color w:val="000000" w:themeColor="text1"/>
              </w:rPr>
              <w:t xml:space="preserve">, </w:t>
            </w:r>
            <w:r w:rsidRPr="00AD4355">
              <w:rPr>
                <w:rFonts w:ascii="Verdana" w:hAnsi="Verdana"/>
                <w:color w:val="000000" w:themeColor="text1"/>
              </w:rPr>
              <w:t xml:space="preserve">de los dos nuevos juzgados de lo </w:t>
            </w:r>
            <w:r w:rsidR="00BF10AE">
              <w:rPr>
                <w:rFonts w:ascii="Verdana" w:hAnsi="Verdana"/>
                <w:color w:val="000000" w:themeColor="text1"/>
              </w:rPr>
              <w:t xml:space="preserve">social </w:t>
            </w:r>
            <w:r w:rsidRPr="00AD4355">
              <w:rPr>
                <w:rFonts w:ascii="Verdana" w:hAnsi="Verdana"/>
                <w:color w:val="000000" w:themeColor="text1"/>
              </w:rPr>
              <w:t>creado</w:t>
            </w:r>
            <w:r w:rsidR="003D4500">
              <w:rPr>
                <w:rFonts w:ascii="Verdana" w:hAnsi="Verdana"/>
                <w:color w:val="000000" w:themeColor="text1"/>
              </w:rPr>
              <w:t>s</w:t>
            </w:r>
            <w:r w:rsidR="00BF10AE">
              <w:rPr>
                <w:rFonts w:ascii="Verdana" w:hAnsi="Verdana"/>
                <w:color w:val="000000" w:themeColor="text1"/>
              </w:rPr>
              <w:t xml:space="preserve"> </w:t>
            </w:r>
            <w:r w:rsidR="00BF6C92">
              <w:rPr>
                <w:rFonts w:ascii="Verdana" w:hAnsi="Verdana"/>
                <w:color w:val="000000" w:themeColor="text1"/>
              </w:rPr>
              <w:t xml:space="preserve">por el </w:t>
            </w:r>
            <w:r w:rsidRPr="00AD4355">
              <w:rPr>
                <w:rFonts w:ascii="Verdana" w:hAnsi="Verdana"/>
                <w:color w:val="000000" w:themeColor="text1"/>
              </w:rPr>
              <w:t xml:space="preserve">Real Decreto 256/2019, de 12 de abril. </w:t>
            </w:r>
          </w:p>
          <w:p w14:paraId="357A40CC" w14:textId="289CB447" w:rsidR="00766996" w:rsidRPr="00AD4355" w:rsidRDefault="00766996" w:rsidP="00BF10AE">
            <w:pPr>
              <w:spacing w:before="120" w:after="120" w:line="300" w:lineRule="exact"/>
              <w:ind w:left="357"/>
              <w:jc w:val="both"/>
              <w:rPr>
                <w:rFonts w:ascii="Verdana" w:hAnsi="Verdana"/>
                <w:color w:val="000000" w:themeColor="text1"/>
              </w:rPr>
            </w:pPr>
            <w:r w:rsidRPr="00AD4355">
              <w:rPr>
                <w:rFonts w:ascii="Verdana" w:hAnsi="Verdana"/>
                <w:color w:val="000000" w:themeColor="text1"/>
              </w:rPr>
              <w:t xml:space="preserve">Esta medida contribuirá a aligerar </w:t>
            </w:r>
            <w:r w:rsidR="00D10D87">
              <w:rPr>
                <w:rFonts w:ascii="Verdana" w:hAnsi="Verdana"/>
                <w:color w:val="000000" w:themeColor="text1"/>
              </w:rPr>
              <w:t xml:space="preserve">ligeramente la carga de </w:t>
            </w:r>
            <w:r w:rsidRPr="00AD4355">
              <w:rPr>
                <w:rFonts w:ascii="Verdana" w:hAnsi="Verdana"/>
                <w:color w:val="000000" w:themeColor="text1"/>
              </w:rPr>
              <w:t xml:space="preserve">trabajo que actualmente padecen. Aunque los porcentajes sobre el indicador de entrada en estos órganos son extremadamente elevados y la creación de tan solo dos juzgados en Madrid es manifiestamente insuficiente, al menos es un paso en orden a lograr </w:t>
            </w:r>
            <w:r w:rsidR="00D10D87">
              <w:rPr>
                <w:rFonts w:ascii="Verdana" w:hAnsi="Verdana"/>
                <w:color w:val="000000" w:themeColor="text1"/>
              </w:rPr>
              <w:t xml:space="preserve">la </w:t>
            </w:r>
            <w:r w:rsidRPr="00AD4355">
              <w:rPr>
                <w:rFonts w:ascii="Verdana" w:hAnsi="Verdana"/>
                <w:color w:val="000000" w:themeColor="text1"/>
              </w:rPr>
              <w:t xml:space="preserve">adecuación de planta que se pretende alcanzar. En estos momentos de crisis en los que se prevé </w:t>
            </w:r>
            <w:r w:rsidRPr="00AD4355">
              <w:rPr>
                <w:rFonts w:ascii="Verdana" w:hAnsi="Verdana"/>
                <w:color w:val="000000" w:themeColor="text1"/>
              </w:rPr>
              <w:lastRenderedPageBreak/>
              <w:t>una entrada masiva de asuntos, la existencia de órganos de nueva creación puede ser una herramienta eficaz</w:t>
            </w:r>
            <w:r>
              <w:rPr>
                <w:rFonts w:ascii="Verdana" w:hAnsi="Verdana"/>
                <w:color w:val="000000" w:themeColor="text1"/>
              </w:rPr>
              <w:t xml:space="preserve"> a fin de </w:t>
            </w:r>
            <w:r w:rsidRPr="00AD4355">
              <w:rPr>
                <w:rFonts w:ascii="Verdana" w:hAnsi="Verdana"/>
                <w:color w:val="000000" w:themeColor="text1"/>
              </w:rPr>
              <w:t>facilitar la agilización de los procedimientos.</w:t>
            </w:r>
          </w:p>
          <w:p w14:paraId="6B65ABD1" w14:textId="58575300" w:rsidR="00766996" w:rsidRDefault="00766996" w:rsidP="00BF10AE">
            <w:pPr>
              <w:spacing w:before="120" w:after="120" w:line="300" w:lineRule="exact"/>
              <w:ind w:left="357"/>
              <w:jc w:val="both"/>
              <w:rPr>
                <w:rFonts w:ascii="Verdana" w:hAnsi="Verdana"/>
              </w:rPr>
            </w:pPr>
            <w:r w:rsidRPr="00AD4355">
              <w:rPr>
                <w:rFonts w:ascii="Verdana" w:hAnsi="Verdana"/>
                <w:color w:val="000000" w:themeColor="text1"/>
              </w:rPr>
              <w:t xml:space="preserve">Aunque la creación de los órganos ya fue acordada por </w:t>
            </w:r>
            <w:r w:rsidR="003D4500">
              <w:rPr>
                <w:rFonts w:ascii="Verdana" w:hAnsi="Verdana"/>
                <w:color w:val="000000" w:themeColor="text1"/>
              </w:rPr>
              <w:t>el</w:t>
            </w:r>
            <w:r w:rsidRPr="00AD4355">
              <w:rPr>
                <w:rFonts w:ascii="Verdana" w:hAnsi="Verdana"/>
                <w:color w:val="000000" w:themeColor="text1"/>
              </w:rPr>
              <w:t xml:space="preserve"> </w:t>
            </w:r>
            <w:r w:rsidRPr="00AD4355">
              <w:rPr>
                <w:rFonts w:ascii="Verdana" w:hAnsi="Verdana"/>
              </w:rPr>
              <w:t xml:space="preserve">Real Decreto 256/2019, de 12 de abril, de creación de setenta y cinco unidades judiciales correspondientes a la programación de 2019 y, en consecuencia, podría considerarse redundante, lo cierto es que en la Orden Ministerial JUS/767/2019, de 11 de julio, por la que se dispone la fecha de efectividad de 22 plazas de magistrado en órganos colegiados, de entrada en funcionamiento de 45 juzgados correspondientes a la programación del año 2019, y de efectividad de 2 plazas de magistrado en la Sección de Apelación Penal de los Tribunales Superiores de Justicia de Andalucía, Ceuta y Melilla, de Cataluña y de la Comunidad de Madrid, no </w:t>
            </w:r>
            <w:r w:rsidR="00D10D87">
              <w:rPr>
                <w:rFonts w:ascii="Verdana" w:hAnsi="Verdana"/>
              </w:rPr>
              <w:t xml:space="preserve">prevé </w:t>
            </w:r>
            <w:r w:rsidRPr="00AD4355">
              <w:rPr>
                <w:rFonts w:ascii="Verdana" w:hAnsi="Verdana"/>
              </w:rPr>
              <w:t>la fecha de entrada en funcionamiento de los</w:t>
            </w:r>
            <w:r w:rsidR="003D4500">
              <w:rPr>
                <w:rFonts w:ascii="Verdana" w:hAnsi="Verdana"/>
              </w:rPr>
              <w:t xml:space="preserve"> juzgados de lo social </w:t>
            </w:r>
            <w:r w:rsidR="00D10D87">
              <w:rPr>
                <w:rFonts w:ascii="Verdana" w:hAnsi="Verdana"/>
              </w:rPr>
              <w:t xml:space="preserve">números </w:t>
            </w:r>
            <w:r w:rsidR="003D4500">
              <w:rPr>
                <w:rFonts w:ascii="Verdana" w:hAnsi="Verdana"/>
              </w:rPr>
              <w:t>43 y 44 de Madrid</w:t>
            </w:r>
            <w:r w:rsidR="00BF10AE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Por ello</w:t>
            </w:r>
            <w:r w:rsidR="00D10D87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es necesario y urgente señalar un</w:t>
            </w:r>
            <w:r w:rsidR="00BF10AE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fecha próxima para la entrada en funcionamiento efectiva de dichos juzgados. </w:t>
            </w:r>
          </w:p>
          <w:p w14:paraId="3F34392E" w14:textId="77777777" w:rsidR="00766996" w:rsidRDefault="00BF10AE" w:rsidP="003D4500">
            <w:pPr>
              <w:pStyle w:val="Prrafodelista"/>
              <w:numPr>
                <w:ilvl w:val="0"/>
                <w:numId w:val="2"/>
              </w:numPr>
              <w:spacing w:before="120" w:after="120" w:line="300" w:lineRule="exact"/>
              <w:ind w:left="357" w:hanging="357"/>
              <w:contextualSpacing w:val="0"/>
              <w:jc w:val="both"/>
              <w:rPr>
                <w:rFonts w:ascii="Verdana" w:hAnsi="Verdana"/>
              </w:rPr>
            </w:pPr>
            <w:r w:rsidRPr="003D4500">
              <w:rPr>
                <w:rFonts w:ascii="Verdana" w:hAnsi="Verdana"/>
              </w:rPr>
              <w:t xml:space="preserve">Puntos críticos: Ninguno. La única dificultad es que entraña un coste económico que las administraciones prestacionales pueden no estar en condiciones de asumir durante la situación de crisis económica que se avecina. </w:t>
            </w:r>
          </w:p>
          <w:p w14:paraId="2FC8986C" w14:textId="77777777" w:rsidR="00B6411A" w:rsidRDefault="00B6411A" w:rsidP="00B6411A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</w:p>
          <w:p w14:paraId="3F965F4D" w14:textId="64A75EEB" w:rsidR="00B6411A" w:rsidRPr="00B6411A" w:rsidRDefault="00B6411A" w:rsidP="00B6411A">
            <w:pPr>
              <w:spacing w:before="120" w:after="120" w:line="300" w:lineRule="exact"/>
              <w:jc w:val="both"/>
              <w:rPr>
                <w:rFonts w:ascii="Verdana" w:hAnsi="Verdana"/>
              </w:rPr>
            </w:pPr>
          </w:p>
        </w:tc>
      </w:tr>
    </w:tbl>
    <w:p w14:paraId="54C30F76" w14:textId="77777777" w:rsidR="00766996" w:rsidRDefault="00766996"/>
    <w:sectPr w:rsidR="00766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4BB8"/>
    <w:multiLevelType w:val="hybridMultilevel"/>
    <w:tmpl w:val="1CD8F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84C61"/>
    <w:multiLevelType w:val="hybridMultilevel"/>
    <w:tmpl w:val="EEAE2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96"/>
    <w:rsid w:val="00042A9E"/>
    <w:rsid w:val="00097C9A"/>
    <w:rsid w:val="00171E30"/>
    <w:rsid w:val="00205D1A"/>
    <w:rsid w:val="0023063A"/>
    <w:rsid w:val="0034425C"/>
    <w:rsid w:val="003D4500"/>
    <w:rsid w:val="004721A2"/>
    <w:rsid w:val="00595B36"/>
    <w:rsid w:val="006C236C"/>
    <w:rsid w:val="006D0296"/>
    <w:rsid w:val="00766996"/>
    <w:rsid w:val="007A0FB2"/>
    <w:rsid w:val="0080490D"/>
    <w:rsid w:val="008A2766"/>
    <w:rsid w:val="00AB61AF"/>
    <w:rsid w:val="00B07C87"/>
    <w:rsid w:val="00B6411A"/>
    <w:rsid w:val="00BF10AE"/>
    <w:rsid w:val="00BF6C92"/>
    <w:rsid w:val="00C272D3"/>
    <w:rsid w:val="00CE69F5"/>
    <w:rsid w:val="00D10D87"/>
    <w:rsid w:val="00E62AD9"/>
    <w:rsid w:val="00E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5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Burgos Herrera</dc:creator>
  <cp:lastModifiedBy>Susana Crisostomo Sanz</cp:lastModifiedBy>
  <cp:revision>2</cp:revision>
  <dcterms:created xsi:type="dcterms:W3CDTF">2020-04-19T08:36:00Z</dcterms:created>
  <dcterms:modified xsi:type="dcterms:W3CDTF">2020-04-19T08:36:00Z</dcterms:modified>
</cp:coreProperties>
</file>